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sz w:val="44"/>
          <w:smallCaps w:val="1"/>
          <w:spacing w:val="60"/>
        </w:rPr>
        <w:t>Joe Saia</w:t>
      </w:r>
    </w:p>
    <w:p>
      <w:pPr>
        <w:spacing w:after="0"/>
        <w:jc w:val="center"/>
      </w:pPr>
      <w:r>
        <w:rPr>
          <w:rFonts w:ascii="Calibri" w:hAnsi="Calibri"/>
          <w:color w:val="444444"/>
          <w:sz w:val="26"/>
        </w:rPr>
        <w:t>Engineering Leader &amp; PhD Economist</w:t>
      </w:r>
    </w:p>
    <w:p>
      <w:pPr>
        <w:spacing w:after="0"/>
        <w:jc w:val="center"/>
      </w:pPr>
      <w:r>
        <w:rPr>
          <w:rFonts w:ascii="Calibri" w:hAnsi="Calibri"/>
          <w:sz w:val="21"/>
        </w:rPr>
        <w:t>West Orange, NJ • 518-530-8318 • joe5saia@gmail.com</w:t>
      </w:r>
    </w:p>
    <w:p>
      <w:pPr>
        <w:spacing w:after="80"/>
        <w:jc w:val="center"/>
      </w:pPr>
      <w:hyperlink r:id="rId9">
        <w:r>
          <w:rPr>
            <w:rFonts w:ascii="Calibri" w:hAnsi="Calibri" w:cs="Calibri" w:eastAsia="Calibri"/>
            <w:u w:val="single"/>
            <w:color w:val="1155CC"/>
            <w:sz w:val="21"/>
            <w:szCs w:val="21"/>
          </w:rPr>
          <w:t>github.com/joe5saia</w:t>
        </w:r>
      </w:hyperlink>
      <w:r>
        <w:rPr>
          <w:rFonts w:ascii="Calibri" w:hAnsi="Calibri"/>
          <w:sz w:val="21"/>
        </w:rPr>
        <w:t xml:space="preserve"> • </w:t>
      </w:r>
      <w:hyperlink r:id="rId10">
        <w:r>
          <w:rPr>
            <w:rFonts w:ascii="Calibri" w:hAnsi="Calibri" w:cs="Calibri" w:eastAsia="Calibri"/>
            <w:u w:val="single"/>
            <w:color w:val="1155CC"/>
            <w:sz w:val="21"/>
            <w:szCs w:val="21"/>
          </w:rPr>
          <w:t>linkedin.com/in/joe-saia</w:t>
        </w:r>
      </w:hyperlink>
      <w:r>
        <w:rPr>
          <w:rFonts w:ascii="Calibri" w:hAnsi="Calibri"/>
          <w:sz w:val="21"/>
        </w:rPr>
        <w:t xml:space="preserve"> • </w:t>
      </w:r>
      <w:hyperlink r:id="rId11">
        <w:r>
          <w:rPr>
            <w:rFonts w:ascii="Calibri" w:hAnsi="Calibri" w:cs="Calibri" w:eastAsia="Calibri"/>
            <w:u w:val="single"/>
            <w:color w:val="1155CC"/>
            <w:sz w:val="21"/>
            <w:szCs w:val="21"/>
          </w:rPr>
          <w:t>joesaia.com</w:t>
        </w:r>
      </w:hyperlink>
    </w:p>
    <w:p>
      <w:pPr>
        <w:spacing w:before="120" w:after="80"/>
      </w:pPr>
      <w:r>
        <w:rPr>
          <w:rFonts w:ascii="Calibri" w:hAnsi="Calibri"/>
          <w:sz w:val="21"/>
        </w:rPr>
        <w:t>Engineering and analytics leader with 10+ years building data platforms, production systems, and high-autonomy teams. Specializes in hiring and developing high-agency team members and using AI tooling to deliver outsized business impact.</w:t>
      </w:r>
    </w:p>
    <w:p>
      <w:pPr>
        <w:spacing w:before="40" w:after="80"/>
        <w:pBdr>
          <w:bottom w:val="single" w:sz="6" w:space="1" w:color="1B3A5C"/>
        </w:pBdr>
      </w:pPr>
    </w:p>
    <w:p>
      <w:pPr>
        <w:pStyle w:val="Heading1"/>
        <w:jc w:val="left"/>
        <w:pBdr>
          <w:bottom w:val="single" w:sz="4" w:space="1" w:color="1B3A5C"/>
        </w:pBdr>
      </w:pPr>
      <w:r>
        <w:t>Work Experience</w:t>
      </w:r>
    </w:p>
    <w:p>
      <w:pPr>
        <w:spacing w:before="160" w:after="40"/>
        <w:tabs>
          <w:tab w:val="right" w:pos="10512"/>
        </w:tabs>
      </w:pPr>
      <w:r>
        <w:rPr>
          <w:rFonts w:ascii="Calibri" w:hAnsi="Calibri"/>
          <w:b/>
          <w:sz w:val="21"/>
        </w:rPr>
        <w:t>Rhythm Management Group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VP of Engineering</w:t>
      </w:r>
      <w:r>
        <w:rPr>
          <w:rFonts w:ascii="Calibri" w:hAnsi="Calibri"/>
          <w:color w:val="666666"/>
          <w:sz w:val="21"/>
        </w:rPr>
        <w:tab/>
        <w:t>Apr 2025 - Mar 2026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Reporting to the CEO, built and led a 26-person org spanning product engineering, platform engineering, QA, IT, and Salesforce analysts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Co-owned the BI stack (Snowflake + Fivetran + Sigma) with VP of Finance; moved executive reporting to self-serve dashboards and established source-of-truth metrics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Implemented Salesforce Omnichannel routing; measured a 35% productivity lift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Hands-on contributor averaging 2 to 5 production PRs per week: built Python ETL for claims data into Salesforce and Snowflake, automating reconciliation and enabling claims funnel measurement</w:t>
      </w:r>
    </w:p>
    <w:p>
      <w:pPr>
        <w:spacing w:before="40" w:after="40"/>
        <w:tabs>
          <w:tab w:val="right" w:pos="10512"/>
        </w:tabs>
      </w:pPr>
      <w:r>
        <w:rPr>
          <w:rFonts w:ascii="Calibri" w:hAnsi="Calibri"/>
          <w:b/>
          <w:sz w:val="21"/>
        </w:rPr>
        <w:t>Rhythm Management Group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Director of Engineering</w:t>
      </w:r>
      <w:r>
        <w:rPr>
          <w:rFonts w:ascii="Calibri" w:hAnsi="Calibri"/>
          <w:color w:val="666666"/>
          <w:sz w:val="21"/>
        </w:rPr>
        <w:tab/>
        <w:t>May 2024 - Apr 2025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Transformed a waterfall-in-disguise team into a high-agency agile org that shipped against customer pain points in days, not quarters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Drove 99%+ uptime, moved releases from quarterly to bi-weekly, and consolidated backend services for 30% lower cloud spend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Insourced key IT functions to improve reliability, security posture, and data governance</w:t>
      </w:r>
    </w:p>
    <w:p>
      <w:pPr>
        <w:spacing w:before="160" w:after="40"/>
        <w:tabs>
          <w:tab w:val="right" w:pos="10512"/>
        </w:tabs>
      </w:pPr>
      <w:r>
        <w:rPr>
          <w:rFonts w:ascii="Calibri" w:hAnsi="Calibri"/>
          <w:b/>
          <w:sz w:val="21"/>
        </w:rPr>
        <w:t>Perry Health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Senior Manager of Data and Engineering</w:t>
      </w:r>
      <w:r>
        <w:rPr>
          <w:rFonts w:ascii="Calibri" w:hAnsi="Calibri"/>
          <w:color w:val="666666"/>
          <w:sz w:val="21"/>
        </w:rPr>
        <w:tab/>
        <w:t>May 2022 - May 2024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Reporting to the COO, owned the EHR web app and data infrastructure using Python and React; led a cross-functional team of engineers and data scientists across NY and EU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Built acquisition to enrollment funnel (Rudderstack, GA4, Tableau), instrumented events, and ran A/B tests to improve conversion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Built claims processing pipeline managing $1.5M per year enabling a two-person team; maintained industry-leading 74% collections rate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Shipped data integrations (Abbott, Dexcom, SureScripts) to improve clinical decision-making</w:t>
      </w:r>
    </w:p>
    <w:p>
      <w:pPr>
        <w:spacing w:before="40" w:after="40"/>
        <w:tabs>
          <w:tab w:val="right" w:pos="10512"/>
        </w:tabs>
      </w:pPr>
      <w:r>
        <w:rPr>
          <w:rFonts w:ascii="Calibri" w:hAnsi="Calibri"/>
          <w:b/>
          <w:sz w:val="21"/>
        </w:rPr>
        <w:t>Perry Health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Data Scientist</w:t>
      </w:r>
      <w:r>
        <w:rPr>
          <w:rFonts w:ascii="Calibri" w:hAnsi="Calibri"/>
          <w:color w:val="666666"/>
          <w:sz w:val="21"/>
        </w:rPr>
        <w:tab/>
        <w:t>Dec 2021 - May 2022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Migrated Python ETLs to Fivetran and dbt SQL on Redshift, enabling faster iteration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Maintained comprehensive company-wide reporting on all business aspects using Looker, driving data-informed decision-making supporting $35 million Series A</w:t>
      </w:r>
    </w:p>
    <w:p>
      <w:pPr>
        <w:spacing w:before="160" w:after="40"/>
        <w:tabs>
          <w:tab w:val="right" w:pos="10512"/>
        </w:tabs>
      </w:pPr>
      <w:r>
        <w:rPr>
          <w:rFonts w:ascii="Calibri" w:hAnsi="Calibri"/>
          <w:b/>
          <w:sz w:val="21"/>
        </w:rPr>
        <w:t>Revelio Labs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Machine Learning Engineer</w:t>
      </w:r>
      <w:r>
        <w:rPr>
          <w:rFonts w:ascii="Calibri" w:hAnsi="Calibri"/>
          <w:color w:val="666666"/>
          <w:sz w:val="21"/>
        </w:rPr>
        <w:tab/>
        <w:t>May 2021 - Dec 2021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Engineered AWS EMR + PySpark pipeline to process one million LinkedIn profiles daily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Trained ensemble model to standardize employer names across the full universe of LinkedIn profiles</w:t>
      </w:r>
    </w:p>
    <w:p>
      <w:pPr>
        <w:spacing w:before="160" w:after="40"/>
        <w:tabs>
          <w:tab w:val="right" w:pos="10512"/>
        </w:tabs>
      </w:pPr>
      <w:r>
        <w:rPr>
          <w:rFonts w:ascii="Calibri" w:hAnsi="Calibri"/>
          <w:b/>
          <w:sz w:val="21"/>
        </w:rPr>
        <w:t>Federal Reserve Board of Governors</w:t>
      </w:r>
      <w:r>
        <w:rPr>
          <w:rFonts w:ascii="Calibri" w:hAnsi="Calibri"/>
          <w:sz w:val="21"/>
        </w:rPr>
        <w:t xml:space="preserve"> • </w:t>
      </w:r>
      <w:r>
        <w:rPr>
          <w:rFonts w:ascii="Calibri" w:hAnsi="Calibri"/>
          <w:i/>
          <w:sz w:val="21"/>
        </w:rPr>
        <w:t>Senior Research Assistant</w:t>
      </w:r>
      <w:r>
        <w:rPr>
          <w:rFonts w:ascii="Calibri" w:hAnsi="Calibri"/>
          <w:color w:val="666666"/>
          <w:sz w:val="21"/>
        </w:rPr>
        <w:tab/>
        <w:t>Oct 2014 - Jul 2016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sz w:val="21"/>
        </w:rPr>
        <w:t>Designed 45 TB data lake housing NYSE exchange data augmented with internally developed indicators</w:t>
      </w:r>
    </w:p>
    <w:p>
      <w:pPr>
        <w:pStyle w:val="Heading1"/>
        <w:jc w:val="left"/>
        <w:pBdr>
          <w:bottom w:val="single" w:sz="4" w:space="1" w:color="1B3A5C"/>
        </w:pBdr>
      </w:pPr>
      <w:r>
        <w:t>Education</w:t>
      </w:r>
    </w:p>
    <w:p>
      <w:pPr>
        <w:pStyle w:val="ListBullet"/>
        <w:spacing w:before="20" w:after="2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PhD Economics</w:t>
      </w:r>
      <w:r>
        <w:rPr>
          <w:rFonts w:ascii="Calibri" w:hAnsi="Calibri"/>
          <w:sz w:val="21"/>
        </w:rPr>
        <w:t xml:space="preserve"> • Columbia University • Aug 2016 - May 2021</w:t>
      </w:r>
    </w:p>
    <w:p>
      <w:pPr>
        <w:pStyle w:val="ListBullet"/>
        <w:spacing w:before="20" w:after="2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MSc Economics</w:t>
      </w:r>
      <w:r>
        <w:rPr>
          <w:rFonts w:ascii="Calibri" w:hAnsi="Calibri"/>
          <w:sz w:val="21"/>
        </w:rPr>
        <w:t xml:space="preserve"> • University College London • Sep 2013 - Sep 2014</w:t>
      </w:r>
    </w:p>
    <w:p>
      <w:pPr>
        <w:pStyle w:val="ListBullet"/>
        <w:spacing w:before="20" w:after="2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BS Physics and Economics</w:t>
      </w:r>
      <w:r>
        <w:rPr>
          <w:rFonts w:ascii="Calibri" w:hAnsi="Calibri"/>
          <w:sz w:val="21"/>
        </w:rPr>
        <w:t xml:space="preserve"> • Rensselaer Polytechnic Institute • Aug 2009 - May 2013</w:t>
      </w:r>
    </w:p>
    <w:p>
      <w:pPr>
        <w:pStyle w:val="Heading1"/>
        <w:jc w:val="left"/>
        <w:pBdr>
          <w:bottom w:val="single" w:sz="4" w:space="1" w:color="1B3A5C"/>
        </w:pBdr>
      </w:pPr>
      <w:r>
        <w:t>Technical Skills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Languages:</w:t>
      </w:r>
      <w:r>
        <w:rPr>
          <w:rFonts w:ascii="Calibri" w:hAnsi="Calibri"/>
          <w:sz w:val="21"/>
        </w:rPr>
        <w:t xml:space="preserve"> SQL, Python, R, Julia, Golang, Typescript, Node.js, React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Experimentation and Inference:</w:t>
      </w:r>
      <w:r>
        <w:rPr>
          <w:rFonts w:ascii="Calibri" w:hAnsi="Calibri"/>
          <w:sz w:val="21"/>
        </w:rPr>
        <w:t xml:space="preserve"> A/B test design, power analysis, CUPED, stratification, uplift modeling, DML, causal forests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AI Tools:</w:t>
      </w:r>
      <w:r>
        <w:rPr>
          <w:rFonts w:ascii="Calibri" w:hAnsi="Calibri"/>
          <w:sz w:val="21"/>
        </w:rPr>
        <w:t xml:space="preserve"> Claude Code, Codex, Amp, GitHub Copilot, Pi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Data Platforms:</w:t>
      </w:r>
      <w:r>
        <w:rPr>
          <w:rFonts w:ascii="Calibri" w:hAnsi="Calibri"/>
          <w:sz w:val="21"/>
        </w:rPr>
        <w:t xml:space="preserve"> Snowflake, Redshift, dbt, Fivetran, AWS EMR, Spark, Lambda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Visualization and BI:</w:t>
      </w:r>
      <w:r>
        <w:rPr>
          <w:rFonts w:ascii="Calibri" w:hAnsi="Calibri"/>
          <w:sz w:val="21"/>
        </w:rPr>
        <w:t xml:space="preserve"> Tableau, Looker, Sigma, executive storytelling and self-serve dashboards</w:t>
      </w:r>
    </w:p>
    <w:p>
      <w:pPr>
        <w:pStyle w:val="ListBullet"/>
        <w:spacing w:before="20" w:after="40"/>
        <w:ind w:left="504"/>
        <w:numPr>
          <w:ilvl w:val="0"/>
          <w:numId w:val="1"/>
          <w:rPr>
            <w:color w:val="1B3A5C"/>
          </w:rPr>
        </w:numPr>
      </w:pPr>
      <w:r>
        <w:rPr>
          <w:rFonts w:ascii="Calibri" w:hAnsi="Calibri"/>
          <w:b/>
          <w:sz w:val="21"/>
        </w:rPr>
        <w:t>Event and Funnel Analytics:</w:t>
      </w:r>
      <w:r>
        <w:rPr>
          <w:rFonts w:ascii="Calibri" w:hAnsi="Calibri"/>
          <w:sz w:val="21"/>
        </w:rPr>
        <w:t xml:space="preserve"> attribution, conversion, retention, Google Analytics (GA4)</w:t>
      </w:r>
    </w:p>
    <w:sectPr w:rsidR="00FC693F" w:rsidRPr="0006063C" w:rsidSect="00034616">
      <w:pgSz w:w="12240" w:h="15840"/>
      <w:pgMar w:top="936" w:right="864" w:bottom="93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300" w:lineRule="auto"/>
    </w:pPr>
    <w:rPr>
      <w:rFonts w:ascii="Calibri" w:hAnsi="Calibri" w:cs="Calibri" w:eastAsia="Calibri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 w:line="300" w:lineRule="auto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B3A5C"/>
      <w:sz w:val="22"/>
      <w:szCs w:val="28"/>
      <w:caps w:val="1"/>
      <w:spacing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 w:line="300" w:lineRule="auto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B3A5C"/>
      <w:sz w:val="22"/>
      <w:szCs w:val="26"/>
      <w:caps w:val="1"/>
      <w:spacing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joe5saia" TargetMode="External"/><Relationship Id="rId10" Type="http://schemas.openxmlformats.org/officeDocument/2006/relationships/hyperlink" Target="https://www.linkedin.com/in/joe-saia/" TargetMode="External"/><Relationship Id="rId11" Type="http://schemas.openxmlformats.org/officeDocument/2006/relationships/hyperlink" Target="http://joesa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